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304A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1F004F">
        <w:rPr>
          <w:sz w:val="28"/>
        </w:rPr>
        <w:t>294</w:t>
      </w:r>
      <w:r>
        <w:rPr>
          <w:sz w:val="28"/>
        </w:rPr>
        <w:t>-2201/202</w:t>
      </w:r>
      <w:r w:rsidR="001F004F">
        <w:rPr>
          <w:sz w:val="28"/>
        </w:rPr>
        <w:t>4</w:t>
      </w:r>
    </w:p>
    <w:p w:rsidR="00A3304A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932FA6">
        <w:rPr>
          <w:sz w:val="28"/>
        </w:rPr>
        <w:t>*</w:t>
      </w:r>
    </w:p>
    <w:p w:rsidR="00A3304A">
      <w:pPr>
        <w:ind w:firstLine="709"/>
        <w:jc w:val="center"/>
        <w:rPr>
          <w:sz w:val="28"/>
        </w:rPr>
      </w:pPr>
    </w:p>
    <w:p w:rsidR="00A3304A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A3304A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A3304A">
      <w:pPr>
        <w:ind w:firstLine="709"/>
        <w:jc w:val="center"/>
        <w:rPr>
          <w:sz w:val="28"/>
        </w:rPr>
      </w:pPr>
    </w:p>
    <w:p w:rsidR="00A3304A">
      <w:pPr>
        <w:ind w:firstLine="283"/>
        <w:rPr>
          <w:sz w:val="28"/>
        </w:rPr>
      </w:pPr>
      <w:r>
        <w:rPr>
          <w:sz w:val="28"/>
        </w:rPr>
        <w:t>25 марта 2024</w:t>
      </w:r>
      <w:r w:rsidR="009E0A86">
        <w:rPr>
          <w:sz w:val="28"/>
        </w:rPr>
        <w:t xml:space="preserve"> года                                                 г. Нягань ХМАО-Югры</w:t>
      </w:r>
    </w:p>
    <w:p w:rsidR="00A3304A">
      <w:pPr>
        <w:ind w:firstLine="283"/>
        <w:rPr>
          <w:sz w:val="28"/>
        </w:rPr>
      </w:pPr>
    </w:p>
    <w:p w:rsidR="00A3304A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396F61" w:rsidP="00396F61">
      <w:pPr>
        <w:pStyle w:val="a7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1F004F" w:rsidR="001F004F">
        <w:rPr>
          <w:rFonts w:ascii="Times New Roman" w:hAnsi="Times New Roman"/>
          <w:sz w:val="28"/>
        </w:rPr>
        <w:t xml:space="preserve">Милованова Николая Андреевича, </w:t>
      </w:r>
      <w:r w:rsidR="00932FA6">
        <w:rPr>
          <w:rFonts w:ascii="Times New Roman" w:hAnsi="Times New Roman"/>
          <w:sz w:val="28"/>
        </w:rPr>
        <w:t>*</w:t>
      </w:r>
      <w:r w:rsidRPr="001F004F" w:rsidR="001F004F">
        <w:rPr>
          <w:rFonts w:ascii="Times New Roman" w:hAnsi="Times New Roman"/>
          <w:sz w:val="28"/>
        </w:rPr>
        <w:t xml:space="preserve"> года рождения, уроженца </w:t>
      </w:r>
      <w:r w:rsidR="00932FA6">
        <w:rPr>
          <w:rFonts w:ascii="Times New Roman" w:hAnsi="Times New Roman"/>
          <w:sz w:val="28"/>
        </w:rPr>
        <w:t>*</w:t>
      </w:r>
      <w:r w:rsidRPr="001F004F" w:rsidR="001F004F">
        <w:rPr>
          <w:rFonts w:ascii="Times New Roman" w:hAnsi="Times New Roman"/>
          <w:sz w:val="28"/>
        </w:rPr>
        <w:t xml:space="preserve">, гражданина Российской Федерации, паспорт </w:t>
      </w:r>
      <w:r w:rsidR="00932FA6">
        <w:rPr>
          <w:rFonts w:ascii="Times New Roman" w:hAnsi="Times New Roman"/>
          <w:sz w:val="28"/>
        </w:rPr>
        <w:t>*</w:t>
      </w:r>
      <w:r w:rsidRPr="001F004F" w:rsidR="001F004F">
        <w:rPr>
          <w:rFonts w:ascii="Times New Roman" w:hAnsi="Times New Roman"/>
          <w:sz w:val="28"/>
        </w:rPr>
        <w:t xml:space="preserve">, работающего </w:t>
      </w:r>
      <w:r w:rsidR="00932FA6">
        <w:rPr>
          <w:rFonts w:ascii="Times New Roman" w:hAnsi="Times New Roman"/>
          <w:sz w:val="28"/>
        </w:rPr>
        <w:t>*</w:t>
      </w:r>
      <w:r w:rsidRPr="001F004F" w:rsidR="001F004F">
        <w:rPr>
          <w:rFonts w:ascii="Times New Roman" w:hAnsi="Times New Roman"/>
          <w:sz w:val="28"/>
        </w:rPr>
        <w:t xml:space="preserve"> общества с ограниченной ответственностью «</w:t>
      </w:r>
      <w:r w:rsidR="00932FA6">
        <w:rPr>
          <w:rFonts w:ascii="Times New Roman" w:hAnsi="Times New Roman"/>
          <w:sz w:val="28"/>
        </w:rPr>
        <w:t>*</w:t>
      </w:r>
      <w:r w:rsidRPr="001F004F" w:rsidR="001F004F">
        <w:rPr>
          <w:rFonts w:ascii="Times New Roman" w:hAnsi="Times New Roman"/>
          <w:sz w:val="28"/>
        </w:rPr>
        <w:t xml:space="preserve">», проживающего по адресу: ХМАО-Югра, </w:t>
      </w:r>
      <w:r w:rsidR="00932FA6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A3304A">
      <w:pPr>
        <w:ind w:right="-2" w:firstLine="709"/>
        <w:jc w:val="both"/>
        <w:rPr>
          <w:sz w:val="28"/>
        </w:rPr>
      </w:pPr>
      <w:r>
        <w:rPr>
          <w:sz w:val="28"/>
        </w:rPr>
        <w:t xml:space="preserve"> 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A3304A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A3304A">
      <w:pPr>
        <w:ind w:right="282"/>
        <w:jc w:val="center"/>
        <w:rPr>
          <w:sz w:val="28"/>
        </w:rPr>
      </w:pPr>
    </w:p>
    <w:p w:rsidR="00A3304A">
      <w:pPr>
        <w:pStyle w:val="NoSpacing"/>
        <w:ind w:firstLine="708"/>
        <w:jc w:val="both"/>
        <w:rPr>
          <w:sz w:val="28"/>
        </w:rPr>
      </w:pPr>
      <w:r>
        <w:rPr>
          <w:spacing w:val="-2"/>
          <w:sz w:val="28"/>
        </w:rPr>
        <w:t xml:space="preserve">01 апреля 2023 года </w:t>
      </w:r>
      <w:r w:rsidRPr="00675A84" w:rsidR="00257A79">
        <w:rPr>
          <w:sz w:val="28"/>
        </w:rPr>
        <w:t>Милованов Н.А., являясь должностным лицом –</w:t>
      </w:r>
      <w:r w:rsidR="00932FA6">
        <w:rPr>
          <w:sz w:val="28"/>
        </w:rPr>
        <w:t>*</w:t>
      </w:r>
      <w:r w:rsidRPr="00675A84" w:rsidR="00257A79">
        <w:rPr>
          <w:sz w:val="28"/>
        </w:rPr>
        <w:t xml:space="preserve"> общества с ограниченной ответственностью «</w:t>
      </w:r>
      <w:r w:rsidR="00932FA6">
        <w:rPr>
          <w:sz w:val="28"/>
        </w:rPr>
        <w:t>*</w:t>
      </w:r>
      <w:r w:rsidRPr="00675A84" w:rsidR="00257A79">
        <w:rPr>
          <w:sz w:val="28"/>
        </w:rPr>
        <w:t xml:space="preserve">», зарегистрированного по адресу: ХМАО-Югра, </w:t>
      </w:r>
      <w:r w:rsidR="00932FA6">
        <w:rPr>
          <w:sz w:val="28"/>
        </w:rPr>
        <w:t>*</w:t>
      </w:r>
      <w:r>
        <w:rPr>
          <w:sz w:val="28"/>
        </w:rPr>
        <w:t xml:space="preserve">, будучи ответственным за предоставление в налоговый орган по месту учета бухгалтерской (финансовой) отчетности, не представил в Межрайонную ИФНС России № 2 по Ханты-Мансийскому автономному округу - Югре бухгалтерскую отчетность за 2022 год. </w:t>
      </w:r>
    </w:p>
    <w:p w:rsidR="00257A79" w:rsidRPr="00257A79" w:rsidP="00257A79">
      <w:pPr>
        <w:pStyle w:val="NoSpacing"/>
        <w:ind w:firstLine="708"/>
        <w:jc w:val="both"/>
        <w:rPr>
          <w:sz w:val="28"/>
        </w:rPr>
      </w:pPr>
      <w:r w:rsidRPr="00257A79">
        <w:rPr>
          <w:sz w:val="28"/>
        </w:rPr>
        <w:t>Должностное лицо Милованов Н.А., о дне, времени и месте рассмотрения дела извещался заказными письмами, направленными в его адрес, а также по адресу регистрации юридического лица, указанным в протоколе об административном правонарушении, однако конверты вернулись в адрес отправителя в связи с истечением срока хранения.</w:t>
      </w:r>
    </w:p>
    <w:p w:rsidR="00257A79" w:rsidRPr="00257A79" w:rsidP="00257A79">
      <w:pPr>
        <w:pStyle w:val="NoSpacing"/>
        <w:ind w:firstLine="708"/>
        <w:jc w:val="both"/>
        <w:rPr>
          <w:sz w:val="28"/>
        </w:rPr>
      </w:pPr>
      <w:r w:rsidRPr="00257A79"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257A79" w:rsidP="00257A79">
      <w:pPr>
        <w:pStyle w:val="NoSpacing"/>
        <w:ind w:firstLine="708"/>
        <w:jc w:val="both"/>
        <w:rPr>
          <w:sz w:val="28"/>
        </w:rPr>
      </w:pPr>
      <w:r w:rsidRPr="00257A79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 Милованова Н.А.</w:t>
      </w:r>
    </w:p>
    <w:p w:rsidR="00A3304A" w:rsidP="00257A79">
      <w:pPr>
        <w:pStyle w:val="NoSpacing"/>
        <w:ind w:firstLine="708"/>
        <w:jc w:val="both"/>
        <w:rPr>
          <w:sz w:val="28"/>
        </w:rPr>
      </w:pPr>
      <w:r w:rsidRPr="0045382D">
        <w:rPr>
          <w:sz w:val="28"/>
        </w:rPr>
        <w:t xml:space="preserve">Исследовав материалы дела, мировой судья находит вину </w:t>
      </w:r>
      <w:r>
        <w:rPr>
          <w:sz w:val="28"/>
        </w:rPr>
        <w:t xml:space="preserve">должностного лица </w:t>
      </w:r>
      <w:r w:rsidRPr="00257A79" w:rsidR="00257A79">
        <w:rPr>
          <w:sz w:val="28"/>
        </w:rPr>
        <w:t>Милованова Н.А</w:t>
      </w:r>
      <w:r>
        <w:rPr>
          <w:sz w:val="28"/>
        </w:rPr>
        <w:t>.</w:t>
      </w:r>
      <w:r w:rsidR="009E0A86">
        <w:rPr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6 декабря 2011 г. N 402-ФЗ "О бухгалтерском учете" в целях формирования государственного информационного ресурса бухгалтерской (финансовой) отчетности экономический субъект обязан предоставить один экземпляр составленной годовой бухгалтерской отчетности в налоговый орган по месту нахождения экономического субъекта. Обязательный экземпляр отчетности предоставляется не позднее трех месяцев после окончания отчетного периода (пп.5 пункта 1 статьи 23 Налогового кодекса Российской Федерации).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47 Положения по бухгалтерскому учету ПБУ 4/99 «Бухгалтерская отчетность организации», утвержденного приказом Минфина России от 06 июля 1999 года № 43н, если дата предоставления бухгалтерской отчетности приходится на нерабочий (выходной) день, то сроком предоставления бухгалтерской отчетности считается первый следующий за ним рабочий день. 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Таким образом, бухгалтерская отчетность за 2022 год должна быть представлена в Межрайонную ИФНС России № 2 по Ханты-Мансийскому автономному округу – Югре ответственным должностным лицом </w:t>
      </w:r>
      <w:r w:rsidR="000569EA">
        <w:rPr>
          <w:sz w:val="28"/>
        </w:rPr>
        <w:t>ООО «</w:t>
      </w:r>
      <w:r w:rsidR="00932FA6">
        <w:rPr>
          <w:sz w:val="28"/>
        </w:rPr>
        <w:t>*</w:t>
      </w:r>
      <w:r w:rsidR="000569EA">
        <w:rPr>
          <w:sz w:val="28"/>
        </w:rPr>
        <w:t>»</w:t>
      </w:r>
      <w:r>
        <w:rPr>
          <w:sz w:val="28"/>
        </w:rPr>
        <w:t xml:space="preserve"> </w:t>
      </w:r>
      <w:r w:rsidRPr="00675A84" w:rsidR="00257A79">
        <w:rPr>
          <w:sz w:val="28"/>
        </w:rPr>
        <w:t>Милованов Н.А</w:t>
      </w:r>
      <w:r>
        <w:rPr>
          <w:spacing w:val="-2"/>
          <w:sz w:val="28"/>
        </w:rPr>
        <w:t>.</w:t>
      </w:r>
      <w:r>
        <w:rPr>
          <w:sz w:val="28"/>
        </w:rPr>
        <w:t xml:space="preserve"> не позднее 31 марта 2023 года.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нарушение этого, должностное лицо </w:t>
      </w:r>
      <w:r w:rsidRPr="00675A84" w:rsidR="00257A79">
        <w:rPr>
          <w:sz w:val="28"/>
        </w:rPr>
        <w:t>Милованов Н.А</w:t>
      </w:r>
      <w:r>
        <w:rPr>
          <w:spacing w:val="-2"/>
          <w:sz w:val="28"/>
        </w:rPr>
        <w:t>.</w:t>
      </w:r>
      <w:r>
        <w:rPr>
          <w:sz w:val="28"/>
        </w:rPr>
        <w:t xml:space="preserve"> не представил бухгалтерскую отчетность за 12 месяцев 2022 года.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Pr="00675A84" w:rsidR="00257A79">
        <w:rPr>
          <w:sz w:val="28"/>
        </w:rPr>
        <w:t>Милованов</w:t>
      </w:r>
      <w:r w:rsidR="00257A79">
        <w:rPr>
          <w:sz w:val="28"/>
        </w:rPr>
        <w:t>а</w:t>
      </w:r>
      <w:r w:rsidRPr="00675A84" w:rsidR="00257A79">
        <w:rPr>
          <w:sz w:val="28"/>
        </w:rPr>
        <w:t xml:space="preserve"> Н.А</w:t>
      </w:r>
      <w:r>
        <w:rPr>
          <w:sz w:val="28"/>
        </w:rPr>
        <w:t>.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мировым судьей материалами дела: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932FA6">
        <w:rPr>
          <w:sz w:val="28"/>
        </w:rPr>
        <w:t>*</w:t>
      </w:r>
      <w:r>
        <w:rPr>
          <w:sz w:val="28"/>
        </w:rPr>
        <w:t xml:space="preserve"> от           </w:t>
      </w:r>
      <w:r w:rsidR="0093062E">
        <w:rPr>
          <w:sz w:val="28"/>
        </w:rPr>
        <w:t>22 февраля 2024</w:t>
      </w:r>
      <w:r>
        <w:rPr>
          <w:sz w:val="28"/>
        </w:rPr>
        <w:t xml:space="preserve"> года, в котором указаны время, место совершения и событие правонарушения;</w:t>
      </w:r>
    </w:p>
    <w:p w:rsidR="00A3304A">
      <w:pPr>
        <w:ind w:firstLine="540"/>
        <w:jc w:val="both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0569EA">
        <w:rPr>
          <w:sz w:val="28"/>
        </w:rPr>
        <w:t>ООО «</w:t>
      </w:r>
      <w:r w:rsidR="00932FA6">
        <w:rPr>
          <w:sz w:val="28"/>
        </w:rPr>
        <w:t>*</w:t>
      </w:r>
      <w:r w:rsidR="000569EA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бухгалтерскую (финансовую) отчетность за 12 месяцев 2022 года.   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Согласно выписки из единого государственного реестра юридических лиц, </w:t>
      </w:r>
      <w:r w:rsidR="00932FA6">
        <w:rPr>
          <w:sz w:val="28"/>
        </w:rPr>
        <w:t>*</w:t>
      </w:r>
      <w:r w:rsidR="0045382D">
        <w:rPr>
          <w:sz w:val="28"/>
        </w:rPr>
        <w:t xml:space="preserve"> </w:t>
      </w:r>
      <w:r w:rsidR="000569EA">
        <w:rPr>
          <w:sz w:val="28"/>
        </w:rPr>
        <w:t>ООО «</w:t>
      </w:r>
      <w:r w:rsidR="00932FA6">
        <w:rPr>
          <w:sz w:val="28"/>
        </w:rPr>
        <w:t>*</w:t>
      </w:r>
      <w:r w:rsidR="000569EA">
        <w:rPr>
          <w:sz w:val="28"/>
        </w:rPr>
        <w:t>»</w:t>
      </w:r>
      <w:r>
        <w:rPr>
          <w:sz w:val="28"/>
        </w:rPr>
        <w:t xml:space="preserve"> является </w:t>
      </w:r>
      <w:r w:rsidRPr="00675A84" w:rsidR="0093062E">
        <w:rPr>
          <w:sz w:val="28"/>
        </w:rPr>
        <w:t>Милованов Н.А</w:t>
      </w:r>
      <w:r>
        <w:rPr>
          <w:sz w:val="28"/>
        </w:rPr>
        <w:t xml:space="preserve">. Соответственно, </w:t>
      </w:r>
      <w:r w:rsidRPr="00675A84" w:rsidR="0093062E">
        <w:rPr>
          <w:sz w:val="28"/>
        </w:rPr>
        <w:t>Милованов Н.А</w:t>
      </w:r>
      <w:r>
        <w:rPr>
          <w:sz w:val="28"/>
        </w:rPr>
        <w:t>., как должностное лицо, несет ответственность за своевременное предоставление бухгалтерской отчетности за 2022 год в налоговый орган.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Таким образом, при рассмотрении дела вина должностного лица </w:t>
      </w:r>
      <w:r w:rsidRPr="00675A84" w:rsidR="0093062E">
        <w:rPr>
          <w:sz w:val="28"/>
        </w:rPr>
        <w:t>Милованов</w:t>
      </w:r>
      <w:r w:rsidR="0093062E">
        <w:rPr>
          <w:sz w:val="28"/>
        </w:rPr>
        <w:t>а</w:t>
      </w:r>
      <w:r w:rsidRPr="00675A84" w:rsidR="0093062E">
        <w:rPr>
          <w:sz w:val="28"/>
        </w:rPr>
        <w:t xml:space="preserve"> Н.А</w:t>
      </w:r>
      <w:r>
        <w:rPr>
          <w:sz w:val="28"/>
        </w:rPr>
        <w:t>.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нашла свое подтверждение.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Pr="00675A84" w:rsidR="0093062E">
        <w:rPr>
          <w:sz w:val="28"/>
        </w:rPr>
        <w:t>Милованов</w:t>
      </w:r>
      <w:r w:rsidR="0093062E">
        <w:rPr>
          <w:sz w:val="28"/>
        </w:rPr>
        <w:t>а</w:t>
      </w:r>
      <w:r w:rsidRPr="00675A84" w:rsidR="0093062E">
        <w:rPr>
          <w:sz w:val="28"/>
        </w:rPr>
        <w:t xml:space="preserve"> Н.А</w:t>
      </w:r>
      <w:r>
        <w:rPr>
          <w:sz w:val="28"/>
        </w:rPr>
        <w:t xml:space="preserve">. мировой судья квалифицирует по части 1 статьи 15.6 Кодекса Российской Федерации об административных правонарушениях как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контроля.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Pr="00675A84" w:rsidR="0093062E">
        <w:rPr>
          <w:sz w:val="28"/>
        </w:rPr>
        <w:t>Милованов</w:t>
      </w:r>
      <w:r w:rsidR="0093062E">
        <w:rPr>
          <w:sz w:val="28"/>
        </w:rPr>
        <w:t>у</w:t>
      </w:r>
      <w:r w:rsidRPr="00675A84" w:rsidR="0093062E">
        <w:rPr>
          <w:sz w:val="28"/>
        </w:rPr>
        <w:t xml:space="preserve"> Н.А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396F61" w:rsidP="00396F61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Обстоятельств, </w:t>
      </w:r>
      <w:r w:rsidR="00D327EE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A3304A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1 статьи 15.6 Кодекса Российской Федерации об административных правонарушениях,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A3304A">
      <w:pPr>
        <w:pStyle w:val="BodyTextIndent2"/>
        <w:ind w:right="282" w:firstLine="0"/>
        <w:jc w:val="center"/>
        <w:rPr>
          <w:sz w:val="28"/>
        </w:rPr>
      </w:pPr>
    </w:p>
    <w:p w:rsidR="00A3304A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A3304A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A3304A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>Должностное лицо</w:t>
      </w:r>
      <w:r>
        <w:rPr>
          <w:sz w:val="28"/>
        </w:rPr>
        <w:t xml:space="preserve"> </w:t>
      </w:r>
      <w:r w:rsidRPr="00675A84" w:rsidR="0093062E">
        <w:rPr>
          <w:sz w:val="28"/>
        </w:rPr>
        <w:t>Милованова Николая Андреевича</w:t>
      </w:r>
      <w:r w:rsidR="0093062E">
        <w:rPr>
          <w:sz w:val="28"/>
        </w:rPr>
        <w:t xml:space="preserve"> </w:t>
      </w:r>
      <w:r>
        <w:rPr>
          <w:sz w:val="28"/>
        </w:rPr>
        <w:t>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>рублей.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72011601153010006140, идентификатор  </w:t>
      </w:r>
      <w:r w:rsidRPr="0093062E" w:rsidR="0093062E">
        <w:rPr>
          <w:sz w:val="28"/>
        </w:rPr>
        <w:t>0412365400225002942415141</w:t>
      </w:r>
      <w:r>
        <w:rPr>
          <w:sz w:val="28"/>
        </w:rPr>
        <w:t xml:space="preserve">.   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</w:t>
      </w:r>
      <w:r>
        <w:rPr>
          <w:sz w:val="28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rStyle w:val="122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rStyle w:val="122"/>
            <w:sz w:val="28"/>
            <w:u w:val="none"/>
          </w:rPr>
          <w:t>1.3</w:t>
        </w:r>
      </w:hyperlink>
      <w:r>
        <w:rPr>
          <w:sz w:val="28"/>
        </w:rPr>
        <w:t xml:space="preserve">, </w:t>
      </w:r>
      <w:hyperlink r:id="rId4" w:anchor="/document/12125267/entry/322131" w:history="1">
        <w:r>
          <w:rPr>
            <w:rStyle w:val="122"/>
            <w:sz w:val="28"/>
            <w:u w:val="none"/>
          </w:rPr>
          <w:t>1.3-1</w:t>
        </w:r>
      </w:hyperlink>
      <w:r>
        <w:rPr>
          <w:sz w:val="28"/>
        </w:rPr>
        <w:t xml:space="preserve">, </w:t>
      </w:r>
      <w:hyperlink r:id="rId4" w:anchor="/document/12125267/entry/322132" w:history="1">
        <w:r>
          <w:rPr>
            <w:rStyle w:val="122"/>
            <w:sz w:val="28"/>
            <w:u w:val="none"/>
          </w:rPr>
          <w:t>1.3-2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rStyle w:val="122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rStyle w:val="122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>
          <w:rPr>
            <w:rStyle w:val="122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</w:t>
      </w:r>
      <w:r>
        <w:rPr>
          <w:sz w:val="28"/>
        </w:rPr>
        <w:tab/>
        <w:t xml:space="preserve">                        Л.Г. Волкова</w:t>
      </w:r>
    </w:p>
    <w:p w:rsidR="00A3304A">
      <w:pPr>
        <w:tabs>
          <w:tab w:val="left" w:pos="2660"/>
        </w:tabs>
        <w:ind w:firstLine="720"/>
        <w:jc w:val="both"/>
        <w:rPr>
          <w:sz w:val="28"/>
        </w:rPr>
      </w:pPr>
    </w:p>
    <w:p w:rsidR="00A3304A">
      <w:pPr>
        <w:jc w:val="both"/>
      </w:pPr>
    </w:p>
    <w:sectPr w:rsidSect="00E01303">
      <w:headerReference w:type="default" r:id="rId6"/>
      <w:pgSz w:w="11906" w:h="16838"/>
      <w:pgMar w:top="851" w:right="851" w:bottom="85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304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32FA6">
      <w:rPr>
        <w:noProof/>
      </w:rPr>
      <w:t>3</w:t>
    </w:r>
    <w:r>
      <w:fldChar w:fldCharType="end"/>
    </w:r>
  </w:p>
  <w:p w:rsidR="00A3304A">
    <w:pPr>
      <w:pStyle w:val="Header"/>
      <w:jc w:val="center"/>
    </w:pPr>
  </w:p>
  <w:p w:rsidR="00A33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4A"/>
    <w:rsid w:val="000569EA"/>
    <w:rsid w:val="001F004F"/>
    <w:rsid w:val="00257A79"/>
    <w:rsid w:val="002C6696"/>
    <w:rsid w:val="002F1994"/>
    <w:rsid w:val="00396F61"/>
    <w:rsid w:val="003C187B"/>
    <w:rsid w:val="0045382D"/>
    <w:rsid w:val="00675A84"/>
    <w:rsid w:val="006A7FC4"/>
    <w:rsid w:val="00904385"/>
    <w:rsid w:val="0093062E"/>
    <w:rsid w:val="00932FA6"/>
    <w:rsid w:val="009C1F0B"/>
    <w:rsid w:val="009E0A86"/>
    <w:rsid w:val="00A10CEE"/>
    <w:rsid w:val="00A3304A"/>
    <w:rsid w:val="00B418FB"/>
    <w:rsid w:val="00BE14E6"/>
    <w:rsid w:val="00BF0DBE"/>
    <w:rsid w:val="00CE55E0"/>
    <w:rsid w:val="00D327EE"/>
    <w:rsid w:val="00E01303"/>
    <w:rsid w:val="00E15378"/>
    <w:rsid w:val="00F808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C2B392B-650B-429E-B9D7-4B7F80B8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8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0">
    <w:name w:val="Обычный1_0"/>
    <w:link w:val="11"/>
    <w:rPr>
      <w:sz w:val="24"/>
    </w:rPr>
  </w:style>
  <w:style w:type="character" w:customStyle="1" w:styleId="11">
    <w:name w:val="Обычный1_1"/>
    <w:link w:val="100"/>
    <w:rPr>
      <w:sz w:val="24"/>
    </w:rPr>
  </w:style>
  <w:style w:type="paragraph" w:styleId="NoSpacing">
    <w:name w:val="No Spacing"/>
    <w:link w:val="a0"/>
    <w:rPr>
      <w:sz w:val="24"/>
    </w:rPr>
  </w:style>
  <w:style w:type="character" w:customStyle="1" w:styleId="a0">
    <w:name w:val="Без интервала Знак"/>
    <w:link w:val="NoSpacing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2"/>
    <w:rPr>
      <w:color w:val="0000FF"/>
      <w:u w:val="single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paragraph" w:customStyle="1" w:styleId="120">
    <w:name w:val="Основной шрифт абзаца1_2"/>
    <w:link w:val="13"/>
  </w:style>
  <w:style w:type="character" w:customStyle="1" w:styleId="13">
    <w:name w:val="Основной шрифт абзаца1_3"/>
    <w:link w:val="120"/>
  </w:style>
  <w:style w:type="paragraph" w:styleId="NormalWeb">
    <w:name w:val="Normal (Web)"/>
    <w:basedOn w:val="Normal"/>
    <w:link w:val="a1"/>
    <w:pPr>
      <w:spacing w:beforeAutospacing="1" w:afterAutospacing="1"/>
    </w:p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customStyle="1" w:styleId="121">
    <w:name w:val="Обычный1_2"/>
    <w:link w:val="130"/>
    <w:rPr>
      <w:sz w:val="24"/>
    </w:rPr>
  </w:style>
  <w:style w:type="character" w:customStyle="1" w:styleId="130">
    <w:name w:val="Обычный1_3"/>
    <w:link w:val="121"/>
    <w:rPr>
      <w:sz w:val="24"/>
    </w:rPr>
  </w:style>
  <w:style w:type="paragraph" w:customStyle="1" w:styleId="14">
    <w:name w:val="Обычный1_4"/>
    <w:link w:val="15"/>
    <w:rPr>
      <w:sz w:val="24"/>
    </w:rPr>
  </w:style>
  <w:style w:type="character" w:customStyle="1" w:styleId="15">
    <w:name w:val="Обычный1_5"/>
    <w:link w:val="14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6">
    <w:name w:val="Обычный1_6"/>
    <w:link w:val="17"/>
    <w:rPr>
      <w:sz w:val="24"/>
    </w:rPr>
  </w:style>
  <w:style w:type="character" w:customStyle="1" w:styleId="17">
    <w:name w:val="Обычный1_7"/>
    <w:link w:val="16"/>
    <w:rPr>
      <w:sz w:val="24"/>
    </w:rPr>
  </w:style>
  <w:style w:type="paragraph" w:styleId="BodyTextIndent">
    <w:name w:val="Body Text Indent"/>
    <w:basedOn w:val="Normal"/>
    <w:link w:val="a2"/>
    <w:pPr>
      <w:ind w:firstLine="900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Header">
    <w:name w:val="head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"/>
    <w:link w:val="Header"/>
    <w:rPr>
      <w:sz w:val="24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customStyle="1" w:styleId="s1">
    <w:name w:val="s_1"/>
    <w:basedOn w:val="Normal"/>
    <w:link w:val="s10"/>
    <w:pPr>
      <w:spacing w:beforeAutospacing="1" w:afterAutospacing="1"/>
    </w:pPr>
  </w:style>
  <w:style w:type="character" w:customStyle="1" w:styleId="s10">
    <w:name w:val="s_1_0"/>
    <w:basedOn w:val="1"/>
    <w:link w:val="s1"/>
    <w:rPr>
      <w:sz w:val="24"/>
    </w:rPr>
  </w:style>
  <w:style w:type="paragraph" w:customStyle="1" w:styleId="2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"/>
    <w:rPr>
      <w:color w:val="0000FF"/>
      <w:u w:val="singl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31">
    <w:name w:val="Гиперссылка3"/>
    <w:link w:val="300"/>
    <w:rPr>
      <w:color w:val="0000FF"/>
      <w:u w:val="single"/>
    </w:rPr>
  </w:style>
  <w:style w:type="character" w:customStyle="1" w:styleId="300">
    <w:name w:val="Гиперссылка3_0"/>
    <w:link w:val="31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8">
    <w:name w:val="Заголовок 1 Знак"/>
    <w:link w:val="Heading1"/>
    <w:rPr>
      <w:rFonts w:ascii="XO Thames" w:hAnsi="XO Thames"/>
      <w:b/>
      <w:sz w:val="32"/>
    </w:rPr>
  </w:style>
  <w:style w:type="paragraph" w:customStyle="1" w:styleId="40">
    <w:name w:val="Гиперссылка4"/>
    <w:link w:val="Hyperlink"/>
    <w:rPr>
      <w:color w:val="0000FF"/>
      <w:u w:val="single"/>
    </w:rPr>
  </w:style>
  <w:style w:type="character" w:styleId="Hyperlink">
    <w:name w:val="Hyperlink"/>
    <w:link w:val="4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TOC1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2">
    <w:name w:val="Body Text 2"/>
    <w:basedOn w:val="Normal"/>
    <w:link w:val="23"/>
    <w:pPr>
      <w:spacing w:after="120" w:line="480" w:lineRule="auto"/>
    </w:pPr>
  </w:style>
  <w:style w:type="character" w:customStyle="1" w:styleId="23">
    <w:name w:val="Основной текст 2 Знак"/>
    <w:basedOn w:val="1"/>
    <w:link w:val="BodyText2"/>
    <w:rPr>
      <w:sz w:val="24"/>
    </w:rPr>
  </w:style>
  <w:style w:type="paragraph" w:customStyle="1" w:styleId="24">
    <w:name w:val="Основной шрифт абзаца2"/>
    <w:link w:val="201"/>
  </w:style>
  <w:style w:type="character" w:customStyle="1" w:styleId="201">
    <w:name w:val="Основной шрифт абзаца2_0"/>
    <w:link w:val="2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0">
    <w:name w:val="Основной шрифт абзаца1_4"/>
    <w:link w:val="150"/>
  </w:style>
  <w:style w:type="character" w:customStyle="1" w:styleId="150">
    <w:name w:val="Основной шрифт абзаца1_5"/>
    <w:link w:val="140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80">
    <w:name w:val="Обычный1_8"/>
    <w:link w:val="190"/>
    <w:rPr>
      <w:sz w:val="24"/>
    </w:rPr>
  </w:style>
  <w:style w:type="character" w:customStyle="1" w:styleId="190">
    <w:name w:val="Обычный1_9"/>
    <w:link w:val="180"/>
    <w:rPr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paragraph" w:styleId="BodyTextIndent3">
    <w:name w:val="Body Text Indent 3"/>
    <w:basedOn w:val="Normal"/>
    <w:link w:val="32"/>
    <w:pPr>
      <w:ind w:firstLine="900"/>
      <w:jc w:val="both"/>
    </w:pPr>
  </w:style>
  <w:style w:type="character" w:customStyle="1" w:styleId="32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paragraph" w:customStyle="1" w:styleId="210">
    <w:name w:val="Основной шрифт абзаца2_1"/>
    <w:link w:val="220"/>
  </w:style>
  <w:style w:type="character" w:customStyle="1" w:styleId="220">
    <w:name w:val="Основной шрифт абзаца2_2"/>
    <w:link w:val="210"/>
  </w:style>
  <w:style w:type="character" w:customStyle="1" w:styleId="41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11">
    <w:name w:val="Гиперссылка1_1"/>
    <w:link w:val="122"/>
    <w:rPr>
      <w:color w:val="0000FF"/>
      <w:u w:val="single"/>
    </w:rPr>
  </w:style>
  <w:style w:type="character" w:customStyle="1" w:styleId="122">
    <w:name w:val="Гиперссылка1_2"/>
    <w:link w:val="111"/>
    <w:rPr>
      <w:color w:val="0000FF"/>
      <w:u w:val="single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customStyle="1" w:styleId="a7">
    <w:name w:val="Заголовок статьи"/>
    <w:basedOn w:val="Normal"/>
    <w:next w:val="Normal"/>
    <w:rsid w:val="00396F61"/>
    <w:pPr>
      <w:widowControl w:val="0"/>
      <w:ind w:left="1612" w:hanging="892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F:/&#1052;&#1054;&#1048;%20&#1044;&#1054;&#1050;&#1059;&#1052;&#1045;&#1053;&#1058;&#1067;%20&#1053;&#1054;&#1042;&#1040;&#1071;/&#1040;&#1044;&#1052;&#1048;&#1053;&#1048;&#1057;&#1058;&#1056;&#1040;&#1058;&#1048;&#1042;&#1053;&#1067;&#1045;%20&#1044;&#1045;&#1051;&#1040;/&#1055;&#1054;&#1057;&#1058;&#1040;&#1053;&#1054;&#1042;&#1051;&#1045;&#1053;&#1048;&#1071;/15/15.5/&#1053;&#1044;&#1057;/15.5%20&#1053;&#1044;&#1057;%20&#1050;&#1091;&#1088;&#1073;&#1072;&#1085;&#1086;&#1074;%20%204%20&#1082;&#1074;%202020%20&#1096;&#1090;&#1088;&#1072;&#1092;%201150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